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7E" w:rsidRDefault="00F7217E" w:rsidP="00F7217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217E" w:rsidRDefault="00F7217E" w:rsidP="00A51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53150" cy="8461587"/>
            <wp:effectExtent l="0" t="0" r="0" b="0"/>
            <wp:docPr id="2" name="Рисунок 2" descr="F:\сдел\вн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дел\вн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7E" w:rsidRDefault="00F7217E" w:rsidP="00F7217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51C61" w:rsidRDefault="00F7217E" w:rsidP="00F7217E">
      <w:pPr>
        <w:tabs>
          <w:tab w:val="left" w:pos="12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-</w:t>
      </w:r>
      <w:r w:rsidR="00A51C61">
        <w:rPr>
          <w:rFonts w:ascii="Times New Roman" w:eastAsia="Times New Roman" w:hAnsi="Times New Roman"/>
          <w:sz w:val="24"/>
          <w:szCs w:val="24"/>
          <w:lang w:eastAsia="ru-RU"/>
        </w:rPr>
        <w:t>должностного оклада или тарифной ставки (оклада);</w:t>
      </w:r>
    </w:p>
    <w:p w:rsidR="00A51C61" w:rsidRDefault="00A51C61" w:rsidP="00A51C61">
      <w:pPr>
        <w:numPr>
          <w:ilvl w:val="0"/>
          <w:numId w:val="4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компенсационных выплат;</w:t>
      </w:r>
    </w:p>
    <w:p w:rsidR="00A51C61" w:rsidRDefault="00A51C61" w:rsidP="00A51C61">
      <w:pPr>
        <w:numPr>
          <w:ilvl w:val="0"/>
          <w:numId w:val="4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стимулирующих выплат;</w:t>
      </w:r>
    </w:p>
    <w:p w:rsidR="00A51C61" w:rsidRDefault="00A51C61" w:rsidP="00A51C61">
      <w:pPr>
        <w:numPr>
          <w:ilvl w:val="0"/>
          <w:numId w:val="4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социальных выплат.</w:t>
      </w:r>
    </w:p>
    <w:p w:rsidR="00A51C61" w:rsidRDefault="00A51C61" w:rsidP="00A51C61">
      <w:pPr>
        <w:numPr>
          <w:ilvl w:val="0"/>
          <w:numId w:val="4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иных выплат, предусмотренных настоящим Положением.</w:t>
      </w:r>
    </w:p>
    <w:p w:rsidR="00A51C61" w:rsidRDefault="00A51C61" w:rsidP="00A51C61">
      <w:pPr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1.5. В целях недопущения выплаты заработной платы ниже минимального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МРОТ), установленного региональным соглашением о минимальной заработной плате, руководитель ДОУ производит ежемесячные доплаты работникам, размер заработной платы которых не достигает указанной величины МРОТ, при условии полного выполнения работником нормы труда и отработки месячной нормы рабочего времени.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Регулирование размера заработной платы низкооплачиваемой категории работников до МРОТ осуществляется работодателем в пределах средств субсидии, предоставленной учреждениям на возмещение нормативных затрат, связанных с оказанием ими в соответствии с муниципальным заданием муниципальных услуг, в общеобразовательных учреждениях - в пределах средств субсидии на исполнение субвенции местным бюджетам на реализацию основных общеобразовательных программ; а также за счет средств, поступающих от приносящей доход деятельности.</w:t>
      </w:r>
      <w:proofErr w:type="gramEnd"/>
    </w:p>
    <w:p w:rsidR="00A51C61" w:rsidRDefault="00A51C61" w:rsidP="00A51C61">
      <w:pPr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годового фонда оплаты труда на компенсационные (без учета районного коэффициента и процентной надбавки к заработной плате за работу в районах Крайнего Севера и приравненных к ним местностях) и стимулирующие выплаты ежегодно предусматривается до 30 процентов от объема средств на оплату должностных окладов и тарифных ставок (окладов), а также иных выплат с учетом начисленных районного коэффициента и процентной надбавки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заработной плате за работу в районах Крайнего Севера и приравненных к ним местностях.</w:t>
      </w:r>
    </w:p>
    <w:p w:rsidR="00A51C61" w:rsidRDefault="00A51C61" w:rsidP="00A51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 Порядок оплаты труда работников ДОУ устанавливается коллективным договором, соглашением, локальным нормативным актом, а также настоящим Положением.</w:t>
      </w:r>
    </w:p>
    <w:p w:rsidR="00A51C61" w:rsidRDefault="00A51C61" w:rsidP="00A51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1.8. Базовая единица установлена в размере 4482 рублей.</w:t>
      </w:r>
    </w:p>
    <w:p w:rsidR="00A51C61" w:rsidRDefault="00A51C61" w:rsidP="00A51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базовой единицы подлежит индексации в порядке и сроки, определенные Правительством Камчатского края.</w:t>
      </w:r>
    </w:p>
    <w:p w:rsidR="00A51C61" w:rsidRDefault="00A51C61" w:rsidP="00A51C61">
      <w:pPr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>1.9.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За счет обоснованной экономии средств по фонду оплаты труда руководитель ДОУ по согласованию с Управлением образования и молодежной политики вправе перераспределять средства внутри фонда и направлять их на выплату стимулирующих выплат,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разовых премий.</w:t>
      </w:r>
    </w:p>
    <w:p w:rsidR="00A51C61" w:rsidRDefault="00A51C61" w:rsidP="00A51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1.10.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фонда оплаты труда работников ДОУ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производится  за счет средств субсидии, предоставленной учреждениям на возмещение нормативных затрат, связанных с оказанием ими в соответствии с муниципальным заданием муниципальных услуг в соответствии с п. 13 ч. 1 ст. 16 Федерального закона от 06.10.2003 N 131 -ФЗ "Об общих принципах организации местного самоуправления в Российской Федерации" в зависимости от количества воспитанников и норматива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расходов на оплату труда и начислений на оплату труда, установленного постановлениями главы администрации города Радужный; а также за счет средств, поступающих от приносящей доход деятельности.</w:t>
      </w:r>
      <w:proofErr w:type="gramEnd"/>
    </w:p>
    <w:p w:rsidR="00A51C61" w:rsidRDefault="00A51C61" w:rsidP="00A51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формировании фонда должностных окладов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вакантным должностям предусматриваются средства исходя из величины, равной произведению  размера базовой единицы на коэффициент 1,2.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1.11. Перечень должностей по категориям работников  ДОУ для формирования штатного расписания определяется согласно приложению 1 к настоящему Положению.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Должностные оклады руководителей, специалистов и служащих</w:t>
      </w:r>
    </w:p>
    <w:p w:rsidR="00A51C61" w:rsidRDefault="00A51C61" w:rsidP="00A51C61">
      <w:p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Должностной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оклад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руководителя, его заместителей и руководителей структурных подразделений определяется путем произведения базовой единицы, базового коэффициента, суммы коэффициентов специфики работы, квалификации, масштаба управления,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уровня управления, увеличенной на единицу.</w:t>
      </w:r>
    </w:p>
    <w:p w:rsidR="00A51C61" w:rsidRDefault="00A51C61" w:rsidP="00A51C61">
      <w:pPr>
        <w:numPr>
          <w:ilvl w:val="0"/>
          <w:numId w:val="5"/>
        </w:numPr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Должностной оклад специалиста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определяется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путем произведения базовой единицы, базового коэффициента, суммы коэффициентов специфики работы, квалификации,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увеличенной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единицу.</w:t>
      </w:r>
    </w:p>
    <w:p w:rsidR="00A51C61" w:rsidRDefault="00A51C61" w:rsidP="00A51C61">
      <w:pPr>
        <w:numPr>
          <w:ilvl w:val="0"/>
          <w:numId w:val="5"/>
        </w:numPr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Должностной оклад служащего учреждения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путем произведения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единицы, базового коэффициента, коэффициента специфики работы, увеличенного на единицу.</w:t>
      </w:r>
    </w:p>
    <w:p w:rsidR="00A51C61" w:rsidRDefault="00A51C61" w:rsidP="00A51C61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Размер базового коэффициента указан в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таблице 1.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exact"/>
        <w:ind w:left="833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eastAsia="Times New Roman" w:hAnsi="Times New Roman"/>
          <w:bCs/>
          <w:i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pacing w:val="10"/>
          <w:sz w:val="24"/>
          <w:szCs w:val="24"/>
          <w:lang w:eastAsia="ru-RU"/>
        </w:rPr>
        <w:t>Таблица 1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 базового коэффициента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796"/>
      </w:tblGrid>
      <w:tr w:rsidR="00A51C61" w:rsidTr="00A51C6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образования руководителя, специалиста, служащего</w:t>
            </w:r>
          </w:p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базового коэффициента</w:t>
            </w:r>
          </w:p>
        </w:tc>
      </w:tr>
      <w:tr w:rsidR="00A51C61" w:rsidTr="00A51C6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Высшее профессиональное образование, подтверждаемое присвоением лицу, успешно прошедшему итоговую аттестацию, квалификации (степени) «специалист» или</w:t>
            </w:r>
          </w:p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квалификации (степени) «магистр»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1,50</w:t>
            </w:r>
          </w:p>
        </w:tc>
      </w:tr>
      <w:tr w:rsidR="00A51C61" w:rsidTr="00A51C6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Высшее профессиональное образование, подтверждаемое присвоением лицу, успешно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прошедшему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итоговую аттестацию, квалификации "Бакалавр"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A51C61" w:rsidTr="00A51C6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tabs>
                <w:tab w:val="left" w:leader="underscore" w:pos="7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Неполное высшее образование, среднее профессиональное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1,30</w:t>
            </w:r>
          </w:p>
        </w:tc>
      </w:tr>
      <w:tr w:rsidR="00A51C61" w:rsidTr="00A51C6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A51C61" w:rsidTr="00A51C6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A51C61" w:rsidTr="00A51C6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</w:tbl>
    <w:p w:rsidR="00A51C61" w:rsidRDefault="00A51C61" w:rsidP="00A51C61">
      <w:pPr>
        <w:spacing w:after="0" w:line="240" w:lineRule="auto"/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sectPr w:rsidR="00A51C61">
          <w:pgSz w:w="11909" w:h="16834"/>
          <w:pgMar w:top="426" w:right="943" w:bottom="360" w:left="1276" w:header="720" w:footer="720" w:gutter="0"/>
          <w:cols w:space="720"/>
        </w:sectPr>
      </w:pPr>
    </w:p>
    <w:p w:rsidR="00A51C61" w:rsidRDefault="00A51C61" w:rsidP="00A51C61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column"/>
      </w:r>
    </w:p>
    <w:p w:rsidR="00A51C61" w:rsidRDefault="00A51C61" w:rsidP="00A51C61">
      <w:pPr>
        <w:autoSpaceDE w:val="0"/>
        <w:autoSpaceDN w:val="0"/>
        <w:adjustRightInd w:val="0"/>
        <w:spacing w:after="0" w:line="240" w:lineRule="exact"/>
        <w:ind w:left="2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spacing w:after="0" w:line="240" w:lineRule="auto"/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sectPr w:rsidR="00A51C61">
          <w:type w:val="continuous"/>
          <w:pgSz w:w="11909" w:h="16834"/>
          <w:pgMar w:top="1135" w:right="1121" w:bottom="360" w:left="1567" w:header="720" w:footer="720" w:gutter="0"/>
          <w:cols w:num="2" w:space="720" w:equalWidth="0">
            <w:col w:w="7233" w:space="259"/>
            <w:col w:w="1728"/>
          </w:cols>
        </w:sect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2.5. Размер коэффициента специфики работы указан 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таблице 2.</w:t>
      </w:r>
    </w:p>
    <w:p w:rsidR="00A51C61" w:rsidRDefault="00A51C61" w:rsidP="00A51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51C61">
          <w:type w:val="continuous"/>
          <w:pgSz w:w="11909" w:h="16834"/>
          <w:pgMar w:top="1135" w:right="789" w:bottom="360" w:left="1726" w:header="720" w:footer="720" w:gutter="0"/>
          <w:cols w:space="720"/>
        </w:sect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Таблица 2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коэффициента специфики 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25"/>
      </w:tblGrid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Типы, виды и категории учреждений, виды деятельности и категории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работников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базового коэффициента</w:t>
            </w: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0,10</w:t>
            </w: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Работа помощника воспитателя, младшего воспитателя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разновозрастной группе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0,05</w:t>
            </w: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numPr>
                <w:ilvl w:val="0"/>
                <w:numId w:val="7"/>
              </w:numPr>
              <w:tabs>
                <w:tab w:val="left" w:pos="715"/>
                <w:tab w:val="left" w:leader="underscore" w:pos="4291"/>
                <w:tab w:val="left" w:leader="underscore" w:pos="56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педагогического работника за руководство методическими объединениями (коэффициент применяется на ставку работы)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0,10</w:t>
            </w: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numPr>
                <w:ilvl w:val="0"/>
                <w:numId w:val="7"/>
              </w:numPr>
              <w:tabs>
                <w:tab w:val="left" w:pos="715"/>
                <w:tab w:val="left" w:leader="underscore" w:pos="7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педагогического работника, связанная с заведованием логопедическим пунктом (коэффициент применяется на ставку работы)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0,20</w:t>
            </w: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tabs>
                <w:tab w:val="left" w:leader="underscore" w:pos="7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Работа педагогического работника в группах для детей с ограниченными возможностями здоровья (коэффициент применяется по факту нагрузки)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61" w:rsidRDefault="00A51C61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в учреждениях (группах) компенсирующего вида (коэффициент применяется по факту нагрузки)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61" w:rsidRDefault="00A51C61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педагогического работника, связанная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следующими видами деятельности (коэффициент применяется по факту нагрузки):</w:t>
            </w:r>
          </w:p>
          <w:p w:rsidR="00A51C61" w:rsidRDefault="00A51C61">
            <w:pPr>
              <w:numPr>
                <w:ilvl w:val="0"/>
                <w:numId w:val="8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разновозрастной группе;</w:t>
            </w:r>
          </w:p>
          <w:p w:rsidR="00A51C61" w:rsidRDefault="00A51C61">
            <w:pPr>
              <w:numPr>
                <w:ilvl w:val="0"/>
                <w:numId w:val="8"/>
              </w:numPr>
              <w:tabs>
                <w:tab w:val="left" w:pos="758"/>
                <w:tab w:val="left" w:leader="underscore" w:pos="7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детьми раннего возраста (от 0 до 3 лет)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61" w:rsidRDefault="00A51C61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tabs>
                <w:tab w:val="left" w:leader="underscore" w:pos="6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 За осуществление педагогического процесса во время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занятий и режимных моментов помощнику воспитателя,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младшему воспитателю (коэффициент применяется на ставку работы)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61" w:rsidRDefault="00A51C61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 Работа помощника воспитателя в учреждениях (группах)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компенсирующего вида (коэффициент применяется по факту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нагрузки)        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61" w:rsidRDefault="00A51C61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педагогического работника (кроме воспитателей)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функций по работе с семьями воспитанников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0,40</w:t>
            </w: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Работа воспитателя за выполнение функций по работе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51C61" w:rsidRDefault="00A51C61">
            <w:pPr>
              <w:tabs>
                <w:tab w:val="left" w:leader="underscore" w:pos="4181"/>
                <w:tab w:val="left" w:leader="underscore" w:pos="5659"/>
                <w:tab w:val="left" w:leader="underscore" w:pos="6446"/>
                <w:tab w:val="left" w:leader="underscore" w:pos="7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семьями воспитанников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0,65</w:t>
            </w:r>
          </w:p>
        </w:tc>
      </w:tr>
      <w:tr w:rsidR="00A51C61" w:rsidTr="00A51C61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Общеобразовательные учреждения</w:t>
            </w: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Работа  педагогического  работника,  связанная  со следующими видами деятельности (коэффициент применяется по факту нагрузки):</w:t>
            </w:r>
          </w:p>
          <w:p w:rsidR="00A51C61" w:rsidRDefault="00A51C61">
            <w:pPr>
              <w:numPr>
                <w:ilvl w:val="0"/>
                <w:numId w:val="9"/>
              </w:numPr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 тетрадей  для  учителей   физики,   химии, географии, истории, черчения, биологии;</w:t>
            </w:r>
          </w:p>
          <w:p w:rsidR="00A51C61" w:rsidRDefault="00A51C61">
            <w:pPr>
              <w:numPr>
                <w:ilvl w:val="0"/>
                <w:numId w:val="9"/>
              </w:numPr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кабинетах (лабораториях) (за проведение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лабораторных и практических работ) биологии, физики,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химии, информатики).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0,05</w:t>
            </w: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tabs>
                <w:tab w:val="left" w:leader="underscore" w:pos="80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 Заведующим библиотекой и библиотечным работникам 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работу с учебным фондом (коэффициент применяется 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ставку работы)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numPr>
                <w:ilvl w:val="0"/>
                <w:numId w:val="10"/>
              </w:numPr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  руководителей   1-2 уровня,   педагогических работников в профильных классах, гимназии, лицее, школе с углубленным изучением предметов.</w:t>
            </w:r>
          </w:p>
          <w:p w:rsidR="00A51C61" w:rsidRDefault="00A51C61">
            <w:pPr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 Работа   педагогического   работника,   связанная   со следующими видами деятельности:</w:t>
            </w:r>
          </w:p>
          <w:p w:rsidR="00A51C61" w:rsidRDefault="00A51C61">
            <w:pPr>
              <w:numPr>
                <w:ilvl w:val="0"/>
                <w:numId w:val="11"/>
              </w:num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проверка тетрадей для учителей начальных классов, литературы, русского языка, математики, иностранных языков, языков КМНС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(коэффициент применяется по факту нагрузки);</w:t>
            </w:r>
          </w:p>
          <w:p w:rsidR="00A51C61" w:rsidRDefault="00A51C61">
            <w:pPr>
              <w:numPr>
                <w:ilvl w:val="0"/>
                <w:numId w:val="11"/>
              </w:num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заведование учебным, методическим кабинетом, мастерской, секцией, лабораторией, учебно-консультационным пунктом, опытным участком (коэффициент применяется на ставку работы);</w:t>
            </w:r>
          </w:p>
          <w:p w:rsidR="00A51C61" w:rsidRDefault="00A51C61">
            <w:pPr>
              <w:numPr>
                <w:ilvl w:val="0"/>
                <w:numId w:val="11"/>
              </w:num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руководство методическими объединениями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(коэффициент применяется на ставку работы).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0,10</w:t>
            </w: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2.5.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 педагогического работника, связанная со следующими видами деятельности:</w:t>
            </w:r>
          </w:p>
          <w:p w:rsidR="00A51C61" w:rsidRDefault="00A51C61">
            <w:pPr>
              <w:numPr>
                <w:ilvl w:val="0"/>
                <w:numId w:val="12"/>
              </w:numPr>
              <w:tabs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обязанностей классного руководителя (коэффициент применяется на ставку работы).</w:t>
            </w:r>
          </w:p>
          <w:p w:rsidR="00A51C61" w:rsidRDefault="00A51C61">
            <w:pPr>
              <w:numPr>
                <w:ilvl w:val="0"/>
                <w:numId w:val="13"/>
              </w:numPr>
              <w:tabs>
                <w:tab w:val="left" w:pos="778"/>
                <w:tab w:val="left" w:leader="underscore" w:pos="7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библиотечных работников, связанная с проведением библиотечных уроков (коэффициент применяется на ставку работы)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A51C61" w:rsidTr="00A51C6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numPr>
                <w:ilvl w:val="0"/>
                <w:numId w:val="13"/>
              </w:numPr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педагогического работника (коэффициент применяется по факту нагрузки):</w:t>
            </w:r>
          </w:p>
          <w:p w:rsidR="00A51C61" w:rsidRDefault="00A51C61">
            <w:pPr>
              <w:numPr>
                <w:ilvl w:val="0"/>
                <w:numId w:val="12"/>
              </w:numPr>
              <w:tabs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классах (группах) для детей с ограниченными возможностями здоровья;</w:t>
            </w:r>
          </w:p>
          <w:p w:rsidR="00A51C61" w:rsidRDefault="00A51C61">
            <w:pPr>
              <w:numPr>
                <w:ilvl w:val="0"/>
                <w:numId w:val="12"/>
              </w:numPr>
              <w:tabs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классах (группах) компенсирующего обучения;</w:t>
            </w:r>
          </w:p>
          <w:p w:rsidR="00A51C61" w:rsidRDefault="00A51C61">
            <w:pPr>
              <w:numPr>
                <w:ilvl w:val="0"/>
                <w:numId w:val="12"/>
              </w:numPr>
              <w:tabs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детьми, имеющими ограниченные возможности здоровья, по программам индивидуального обучения на основании медицинского заключения.</w:t>
            </w:r>
          </w:p>
          <w:p w:rsidR="00A51C61" w:rsidRDefault="00A51C61">
            <w:pPr>
              <w:numPr>
                <w:ilvl w:val="0"/>
                <w:numId w:val="14"/>
              </w:numPr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педагогического работника, связанная с заведованием логопедическим пунктом (коэффициент применяется на ставку работы).</w:t>
            </w:r>
          </w:p>
          <w:p w:rsidR="00A51C61" w:rsidRDefault="00A51C61">
            <w:pPr>
              <w:numPr>
                <w:ilvl w:val="0"/>
                <w:numId w:val="14"/>
              </w:numPr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применяется по факту нагрузки)</w:t>
            </w:r>
          </w:p>
          <w:p w:rsidR="00A51C61" w:rsidRDefault="00A51C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2.10.</w:t>
            </w: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Работа педагогического работника, связанная с</w:t>
            </w: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br/>
              <w:t>реализацией воспитательной программы школы во</w:t>
            </w: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br/>
              <w:t>внеурочной   деятельности  (коэффициент  применяется по</w:t>
            </w:r>
            <w:proofErr w:type="gramEnd"/>
          </w:p>
          <w:p w:rsidR="00A51C61" w:rsidRDefault="00A51C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факту нагрузки)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A51C61" w:rsidTr="00A51C61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Учреждения дополнительного образования детей</w:t>
            </w:r>
          </w:p>
        </w:tc>
      </w:tr>
      <w:tr w:rsidR="00A51C61" w:rsidTr="00A51C61">
        <w:trPr>
          <w:trHeight w:val="232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 Работа педагогического работника, связанная   со следующими видами деятельности (коэффициент применяется на ставку работы):</w:t>
            </w:r>
          </w:p>
          <w:p w:rsidR="00A51C61" w:rsidRDefault="00A51C6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заведование  учебным,  методическим кабинетом,</w:t>
            </w:r>
          </w:p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мастерской, секцией, лабораторией, опытным участком (коэффициент применяется на ставку работы)</w:t>
            </w:r>
          </w:p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руководство  методическими  объединениями</w:t>
            </w:r>
          </w:p>
          <w:p w:rsidR="00A51C61" w:rsidRDefault="00A5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(коэффициент применяется на ставку работы)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61" w:rsidRDefault="00A5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51C61" w:rsidRDefault="00A5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A51C61" w:rsidTr="00A51C61">
        <w:trPr>
          <w:trHeight w:val="111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3.2.    Работа    педагогического    работника,    связанная    с реализацией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государственных образовательных</w:t>
            </w:r>
          </w:p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стандартов в части внеурочной деятельности (коэффициент</w:t>
            </w:r>
            <w:proofErr w:type="gramEnd"/>
          </w:p>
          <w:p w:rsidR="00A51C61" w:rsidRDefault="00A5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применяется по факту нагрузки)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A51C61" w:rsidTr="00A51C61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Учреждения сферы молодежной политики</w:t>
            </w:r>
          </w:p>
        </w:tc>
      </w:tr>
      <w:tr w:rsidR="00A51C61" w:rsidTr="00A51C61">
        <w:trPr>
          <w:trHeight w:val="85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специалистов, относящихся к группе "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педагогический</w:t>
            </w:r>
            <w:proofErr w:type="gramEnd"/>
          </w:p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персонал", методиста, специалиста по социальной работе, специалиста по работе с молодежью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</w:tbl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2.6. Коэффициент квалификации состоит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коэффициента за квалификационную категорию; </w:t>
      </w:r>
    </w:p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коэффициента за государственные награды  </w:t>
      </w:r>
    </w:p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2.6.1. Коэффициент за квалификационную категорию устанавливается специалистам и руководителям учреждения.</w:t>
      </w:r>
    </w:p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коэффициента за квалификационную категорию указан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таблице 3.</w:t>
      </w:r>
    </w:p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ind w:left="79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Таблица 3</w:t>
      </w:r>
    </w:p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коэффициента за квалификационную категорию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44"/>
      </w:tblGrid>
      <w:tr w:rsidR="00A51C61" w:rsidTr="00A51C6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 для установления коэффициента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Размер коэффициента для руководителей, специалистов учреждения</w:t>
            </w:r>
          </w:p>
        </w:tc>
      </w:tr>
      <w:tr w:rsidR="00A51C61" w:rsidTr="00A51C6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высшая категория</w:t>
            </w:r>
          </w:p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первая категория</w:t>
            </w:r>
          </w:p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0,35</w:t>
            </w:r>
          </w:p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0,20</w:t>
            </w:r>
          </w:p>
          <w:p w:rsidR="00A51C61" w:rsidRDefault="00A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</w:tbl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1C61" w:rsidRDefault="00A51C61" w:rsidP="00A51C61">
      <w:pPr>
        <w:tabs>
          <w:tab w:val="left" w:pos="14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2.6.2. Коэффициент квалификации за почетное звание, ведомственный знак отличия устанавливается при условии их соответствия профилю деятельности.</w:t>
      </w:r>
    </w:p>
    <w:p w:rsidR="00A51C61" w:rsidRDefault="00A51C61" w:rsidP="00A51C61">
      <w:pPr>
        <w:numPr>
          <w:ilvl w:val="0"/>
          <w:numId w:val="16"/>
        </w:numPr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Руководящим работникам и другим работникам учреждения, ведущим преподавательскую (педагогическую) работу и имеющим почетные звания, повышение оплаты труда производится как по основной должности, так и по педагогической работе.</w:t>
      </w:r>
    </w:p>
    <w:p w:rsidR="00A51C61" w:rsidRDefault="00A51C61" w:rsidP="00A51C61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2.6.5.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За почетное звание "Ветеран труда" доплата не производится.</w:t>
      </w:r>
    </w:p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Компенсационные выплаты</w:t>
      </w:r>
    </w:p>
    <w:p w:rsidR="00A51C61" w:rsidRDefault="00A51C61" w:rsidP="00A51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К компенсационным выплатам относятся:</w:t>
      </w:r>
    </w:p>
    <w:p w:rsidR="00A51C61" w:rsidRDefault="00A51C61" w:rsidP="00A51C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выплаты работникам, занятым на тяжелых работах, работах с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вредными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(или)</w:t>
      </w:r>
    </w:p>
    <w:p w:rsidR="00A51C61" w:rsidRDefault="00A51C61" w:rsidP="00A51C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опасными и иными особыми условиями труда;</w:t>
      </w:r>
    </w:p>
    <w:p w:rsidR="00A51C61" w:rsidRDefault="00A51C61" w:rsidP="00A51C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выплаты за работу в местностях с особыми климатическими условиями;</w:t>
      </w:r>
    </w:p>
    <w:p w:rsidR="00A51C61" w:rsidRDefault="00A51C61" w:rsidP="00A51C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выплаты за работу в условиях, отклоняющихся от нормальных (при выполнении</w:t>
      </w:r>
      <w:proofErr w:type="gramEnd"/>
    </w:p>
    <w:p w:rsidR="00A51C61" w:rsidRDefault="00A51C61" w:rsidP="00A51C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нормальных).</w:t>
      </w:r>
    </w:p>
    <w:p w:rsidR="00A51C61" w:rsidRDefault="00A51C61" w:rsidP="00A51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Выплаты работникам, занятым на тяжелых работах, работах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вредными и (или) опасными и иными условиями труда, устанавливаются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соответствии со статьей 147 Трудового Кодекса Российской Федерации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условиям специальной оценке условий труда (аттестации рабочих мест) приказом руководителя учреждения.</w:t>
      </w:r>
    </w:p>
    <w:p w:rsidR="00A51C61" w:rsidRDefault="00A51C61" w:rsidP="00A51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Выплаты за работу в местностях с особыми климатическими условиями устанавливаются в соответствии со статьей 148 Трудового кодекса Российской Федерации.</w:t>
      </w:r>
    </w:p>
    <w:p w:rsidR="00A51C61" w:rsidRDefault="00A51C61" w:rsidP="00A51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статьями 149 - 154 Трудового кодекса Российской Федерации.</w:t>
      </w:r>
      <w:proofErr w:type="gramEnd"/>
    </w:p>
    <w:p w:rsidR="00A51C61" w:rsidRDefault="00A51C61" w:rsidP="00A51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Федерации, Постановление Правительства Российской Федерации от 22 июля 2008 года №554 «О минимальном размере повышения оплаты труда за работу в ночное время».</w:t>
      </w:r>
    </w:p>
    <w:p w:rsidR="00A51C61" w:rsidRDefault="00A51C61" w:rsidP="00A51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Выплаты, указанные в настоящем разделе, начисляются к должностному окладу или тарифной ставке (окладу) и не образуют увеличение должностного оклада или тарифной ставки (оклада) для исчисления других выплат, надбавок, доплат, кроме районного коэффициента и процентной надбавки за работу в районах Крайнего Севера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приравненных к ним местностях.</w:t>
      </w:r>
    </w:p>
    <w:p w:rsidR="00A51C61" w:rsidRDefault="00A51C61" w:rsidP="00A51C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Стимулирующие выплаты</w:t>
      </w:r>
    </w:p>
    <w:p w:rsidR="00A51C61" w:rsidRDefault="00A51C61" w:rsidP="00A51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6.1. Определение размеров выплат стимулирующего характера, порядок и условия их предоставления устанавливаются учреждением самостоятельно с учетом настоящего Положения, специфики деятельности, стратегии учреждения, программы его развития, принципов и ценностей корпоративной культуры, особенностей жизненного цикла учреждения, позиционирования на рынке услуг и закрепляются в локальном нормативном акте учреждения.</w:t>
      </w:r>
    </w:p>
    <w:p w:rsidR="00A51C61" w:rsidRDefault="00A51C61" w:rsidP="00A51C61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К стимулирующим выплатам относятся выплаты, направленные 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стимулирование работника к качественному результату, а также поощрение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за выполненную работу:</w:t>
      </w:r>
    </w:p>
    <w:p w:rsidR="00A51C61" w:rsidRDefault="00A51C61" w:rsidP="00A51C61">
      <w:pPr>
        <w:numPr>
          <w:ilvl w:val="0"/>
          <w:numId w:val="18"/>
        </w:numPr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 интенсивность и высокие результаты работы,</w:t>
      </w:r>
    </w:p>
    <w:p w:rsidR="00A51C61" w:rsidRDefault="00A51C61" w:rsidP="00A51C61">
      <w:pPr>
        <w:numPr>
          <w:ilvl w:val="0"/>
          <w:numId w:val="18"/>
        </w:numPr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 качество выполняемых работ,</w:t>
      </w:r>
    </w:p>
    <w:p w:rsidR="00A51C61" w:rsidRDefault="00A51C61" w:rsidP="00A51C61">
      <w:pPr>
        <w:numPr>
          <w:ilvl w:val="0"/>
          <w:numId w:val="18"/>
        </w:numPr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работы;</w:t>
      </w:r>
    </w:p>
    <w:p w:rsidR="00A51C61" w:rsidRDefault="00A51C61" w:rsidP="00A51C61">
      <w:pPr>
        <w:numPr>
          <w:ilvl w:val="0"/>
          <w:numId w:val="18"/>
        </w:numPr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 стаж непрерывной работы;</w:t>
      </w:r>
    </w:p>
    <w:p w:rsidR="00A51C61" w:rsidRDefault="00A51C61" w:rsidP="00A51C61">
      <w:pPr>
        <w:numPr>
          <w:ilvl w:val="0"/>
          <w:numId w:val="18"/>
        </w:numPr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директорский фонд.</w:t>
      </w:r>
    </w:p>
    <w:p w:rsidR="00A51C61" w:rsidRDefault="00A51C61" w:rsidP="00A51C61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Выплата за интенсивность и высокие результаты работы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устанавливается работникам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51C61" w:rsidRDefault="00A51C61" w:rsidP="00A51C61">
      <w:pPr>
        <w:numPr>
          <w:ilvl w:val="0"/>
          <w:numId w:val="19"/>
        </w:numPr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высокую результативность работы;</w:t>
      </w:r>
    </w:p>
    <w:p w:rsidR="00A51C61" w:rsidRDefault="00A51C61" w:rsidP="00A51C61">
      <w:pPr>
        <w:numPr>
          <w:ilvl w:val="0"/>
          <w:numId w:val="19"/>
        </w:numPr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выполнении важных работ, мероприятий;</w:t>
      </w:r>
    </w:p>
    <w:p w:rsidR="00A51C61" w:rsidRDefault="00A51C61" w:rsidP="00A51C61">
      <w:pPr>
        <w:numPr>
          <w:ilvl w:val="0"/>
          <w:numId w:val="19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безаварийной, безотказной и бесперебойной работы всех служб</w:t>
      </w:r>
    </w:p>
    <w:p w:rsidR="00A51C61" w:rsidRDefault="00A51C61" w:rsidP="00A51C61">
      <w:pPr>
        <w:tabs>
          <w:tab w:val="left" w:pos="8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учреждения.</w:t>
      </w:r>
    </w:p>
    <w:p w:rsidR="00A51C61" w:rsidRDefault="00A51C61" w:rsidP="00A51C61">
      <w:pPr>
        <w:numPr>
          <w:ilvl w:val="0"/>
          <w:numId w:val="20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индивидуального подхода к учащимся в урочной деятельности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</w:t>
      </w:r>
      <w:proofErr w:type="gramEnd"/>
    </w:p>
    <w:p w:rsidR="00A51C61" w:rsidRDefault="00A51C61" w:rsidP="00A51C61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реализации общеобразовательных учебных программ;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Конкретный размер выплаты за интенсивность и высокие результаты определяется в процентах от должностного оклада или тарифной ставки (оклада) работника. Порядок установления выплаты закрепляется локальным нормативным правовым актом. Выплата устанавливается на срок не более одного года.</w:t>
      </w:r>
    </w:p>
    <w:p w:rsidR="00A51C61" w:rsidRDefault="00A51C61" w:rsidP="00A51C61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Выплата за качество выполняемых работ устанавливается в соответствии с критериями, разработанными и утвержденными учреждением.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качестве критериев для оценки качества деятельности работников используются индикаторы, указывающие на их участие в создании и использовании ресурсов учреждения (человеческих, материально-технических, финансовых, технологических и информационных).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Индикатор должен быть представлен в исчислимом формате (в единицах, штуках, долях, процентах и пр.) для эффективного использования в качестве инструмента оценки деятельности.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 и пр.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принципов и показателей анализа деятельности учреждения.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Конкретный размер выплаты за качество выполняемых работ определяется в процентах от должностного оклада или тарифной ставки (оклада) работника. Порядок установления выплаты закрепляется локальным нормативным правовым актом.</w:t>
      </w:r>
    </w:p>
    <w:p w:rsidR="00A51C61" w:rsidRDefault="00A51C61" w:rsidP="00A51C61">
      <w:pPr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Выплаты по итогам работы осуществляются с целью поощрения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работников за общие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 итогам работы за установленный период.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 определении размеров выплат по итогам работы учитывается:</w:t>
      </w:r>
    </w:p>
    <w:p w:rsidR="00A51C61" w:rsidRDefault="00A51C61" w:rsidP="00A51C61">
      <w:pPr>
        <w:numPr>
          <w:ilvl w:val="0"/>
          <w:numId w:val="20"/>
        </w:numPr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успешное и добросовестное исполнение работником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своих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должностных</w:t>
      </w:r>
    </w:p>
    <w:p w:rsidR="00A51C61" w:rsidRDefault="00A51C61" w:rsidP="00A51C61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обязанностей в соответствующем периоде (отсутствие замечаний со стороны руководителей);</w:t>
      </w:r>
    </w:p>
    <w:p w:rsidR="00A51C61" w:rsidRDefault="00A51C61" w:rsidP="00A51C61">
      <w:pPr>
        <w:numPr>
          <w:ilvl w:val="0"/>
          <w:numId w:val="20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достижение и превышение плановых и нормативных показателей работы;</w:t>
      </w:r>
    </w:p>
    <w:p w:rsidR="00A51C61" w:rsidRDefault="00A51C61" w:rsidP="00A51C61">
      <w:pPr>
        <w:numPr>
          <w:ilvl w:val="0"/>
          <w:numId w:val="20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инициатива, творчество и применение в работе современных форм и методов</w:t>
      </w:r>
    </w:p>
    <w:p w:rsidR="00A51C61" w:rsidRDefault="00A51C61" w:rsidP="00A51C61">
      <w:pPr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труда;</w:t>
      </w:r>
    </w:p>
    <w:p w:rsidR="00A51C61" w:rsidRDefault="00A51C61" w:rsidP="00A51C61">
      <w:pPr>
        <w:numPr>
          <w:ilvl w:val="0"/>
          <w:numId w:val="21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участие в выполнении важных работ, мероприятий.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учреждении одновременно могут быть введены несколько премий за разные периоды работы, например, премия по итогам работы за квартал и премия по итогам работы за год.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Премиальные выплаты по итогам работы выплачиваются в пределах средств субсидии, предоставленной учреждениям на возмещение нормативных затрат, связанных с оказанием ими в соответствии с муниципальным заданием муниципальных услуг; в общеобразовательных учреждениях - в пределах средств субсидии на исполнение субвенции местным бюджетам на реализацию основных общеобразовательных программ.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Конкретный размер премиальных выплат по итогам работы определяется в процентах от должностного оклада или тарифной ставки (оклада) работника.</w:t>
      </w:r>
    </w:p>
    <w:p w:rsidR="00A51C61" w:rsidRDefault="00A51C61" w:rsidP="00A51C61">
      <w:pPr>
        <w:numPr>
          <w:ilvl w:val="0"/>
          <w:numId w:val="22"/>
        </w:numPr>
        <w:tabs>
          <w:tab w:val="left" w:pos="1378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Размеры и порядок выплаты за стаж непрерывной работы определяются в процентах от должностного оклада или тарифной ставки в соответствии с локальным нормативным правовым актом учреждения.</w:t>
      </w:r>
    </w:p>
    <w:p w:rsidR="00A51C61" w:rsidRDefault="00A51C61" w:rsidP="00A51C61">
      <w:pPr>
        <w:numPr>
          <w:ilvl w:val="0"/>
          <w:numId w:val="22"/>
        </w:numPr>
        <w:tabs>
          <w:tab w:val="left" w:pos="1378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Выплаты из директорского фонда призваны способствовать развитию кадрового потенциала руководителя учреждения, поощрять эффективный стиль управления, приводящий к развитию ресурсов учреждения и значимым результатам работы учреждения.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Директорский фонд состоит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51C61" w:rsidRDefault="00A51C61" w:rsidP="00A51C61">
      <w:pPr>
        <w:numPr>
          <w:ilvl w:val="0"/>
          <w:numId w:val="23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постоянных выплат;</w:t>
      </w:r>
    </w:p>
    <w:p w:rsidR="00A51C61" w:rsidRDefault="00A51C61" w:rsidP="00A51C61">
      <w:pPr>
        <w:numPr>
          <w:ilvl w:val="0"/>
          <w:numId w:val="23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регулярных выплат;</w:t>
      </w:r>
    </w:p>
    <w:p w:rsidR="00A51C61" w:rsidRDefault="00A51C61" w:rsidP="00A51C61">
      <w:pPr>
        <w:numPr>
          <w:ilvl w:val="0"/>
          <w:numId w:val="23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разовых выплат.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Установление стимулирующих выплат руководителю учреждения осуществляется в следующем порядке:</w:t>
      </w:r>
    </w:p>
    <w:p w:rsidR="00A51C61" w:rsidRDefault="00A51C61" w:rsidP="00A51C61">
      <w:pPr>
        <w:numPr>
          <w:ilvl w:val="0"/>
          <w:numId w:val="24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регулярного характера - ежемесячно, при отсутствии нарушений в выполнении должностных обязанностей, на основании приказа начальника управления образования и молодежной политики;</w:t>
      </w:r>
    </w:p>
    <w:p w:rsidR="00A51C61" w:rsidRDefault="00A51C61" w:rsidP="00A51C61">
      <w:pPr>
        <w:numPr>
          <w:ilvl w:val="0"/>
          <w:numId w:val="24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постоянного характера - ежегодно, на основании приказа начальника управления образования и молодежной политики.</w:t>
      </w:r>
    </w:p>
    <w:p w:rsidR="00A51C61" w:rsidRDefault="00A51C61" w:rsidP="00A51C61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6.8. Помимо  выплат,  устанавливаемых  пунктом  6.2   настоящего Положения, работникам учреждения может осуществляться единовременное премирование в пределах средств, предусмотренных на оплату труда.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случаях и порядке, установленных в коллективном договоре, работникам и руководителю учреждения может производиться единовременное премирование к государственным или профессиональным праздникам, знаменательным и праздничным датам, по результатам работы за год (в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учебный год), за особые достижения в труде, выполнение особо важных заданий за счет обоснованной экономии средств по фонду оплаты труда, средств от приносящей доход деятельности.</w:t>
      </w:r>
      <w:proofErr w:type="gramEnd"/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Единовременное премирование производится на основании приказа управления образования и молодежной политики.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Выплата единовременной премии не производится в случаях, когда работник:</w:t>
      </w:r>
    </w:p>
    <w:p w:rsidR="00A51C61" w:rsidRDefault="00A51C61" w:rsidP="00A51C6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находится в отпуске по уходу за ребенком до 3-х лет; </w:t>
      </w:r>
    </w:p>
    <w:p w:rsidR="00A51C61" w:rsidRDefault="00A51C61" w:rsidP="00A51C6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проработал неполный календарный месяц на день издания приказа о приеме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работу по учреждению;</w:t>
      </w:r>
    </w:p>
    <w:p w:rsidR="00A51C61" w:rsidRDefault="00A51C61" w:rsidP="00A51C6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находится в длительном отпуске (более 2-х месяцев) без сохранения заработной</w:t>
      </w:r>
    </w:p>
    <w:p w:rsidR="00A51C61" w:rsidRDefault="00A51C61" w:rsidP="00A51C61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платы;</w:t>
      </w:r>
    </w:p>
    <w:p w:rsidR="00A51C61" w:rsidRDefault="00A51C61" w:rsidP="00A51C61">
      <w:pPr>
        <w:numPr>
          <w:ilvl w:val="0"/>
          <w:numId w:val="27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работу по совместительству;</w:t>
      </w:r>
    </w:p>
    <w:p w:rsidR="00A51C61" w:rsidRDefault="00A51C61" w:rsidP="00A51C61">
      <w:pPr>
        <w:numPr>
          <w:ilvl w:val="0"/>
          <w:numId w:val="27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заключил срочный трудовой договор (сроком до двух месяцев).</w:t>
      </w:r>
    </w:p>
    <w:p w:rsidR="00A51C61" w:rsidRDefault="00A51C61" w:rsidP="00A51C61">
      <w:pPr>
        <w:numPr>
          <w:ilvl w:val="0"/>
          <w:numId w:val="28"/>
        </w:numPr>
        <w:tabs>
          <w:tab w:val="left" w:pos="138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Стимулирующие выплаты устанавливаются за  работу, не входящую в функциональные обязанности работника.</w:t>
      </w:r>
    </w:p>
    <w:p w:rsidR="00A51C61" w:rsidRDefault="00A51C61" w:rsidP="00A51C61">
      <w:pPr>
        <w:numPr>
          <w:ilvl w:val="0"/>
          <w:numId w:val="28"/>
        </w:numPr>
        <w:tabs>
          <w:tab w:val="left" w:pos="138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Размер выплат работнику может быть изменен (уменьшен) по представлению непосредственного руководителя работника, выборного органа первичной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профсоюзной организации, управляющего совета, а также в случае добровольного отказа работника от выполнения вида работ, за которые предусмотрена надбавка. Порядок принятия решения об изменении (уменьшении) регулируется локальным нормативным правовым актом учреждения.</w:t>
      </w:r>
    </w:p>
    <w:p w:rsidR="00A51C61" w:rsidRDefault="00A51C61" w:rsidP="00A51C61">
      <w:pPr>
        <w:numPr>
          <w:ilvl w:val="0"/>
          <w:numId w:val="28"/>
        </w:numPr>
        <w:tabs>
          <w:tab w:val="left" w:pos="138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Все виды стимулирующих выплат выплачиваются одновременно с заработной платой и учитываются во всех случаях исчисления среднего заработка.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Социальные выплаты</w:t>
      </w:r>
    </w:p>
    <w:p w:rsidR="00A51C61" w:rsidRDefault="00A51C61" w:rsidP="00A51C61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К социальным выплатам относятся:</w:t>
      </w:r>
    </w:p>
    <w:p w:rsidR="00A51C61" w:rsidRDefault="00A51C61" w:rsidP="00A51C61">
      <w:pPr>
        <w:numPr>
          <w:ilvl w:val="0"/>
          <w:numId w:val="29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единовременная выплата молодым специалистам;</w:t>
      </w:r>
    </w:p>
    <w:p w:rsidR="00A51C61" w:rsidRDefault="00A51C61" w:rsidP="00A51C61">
      <w:pPr>
        <w:numPr>
          <w:ilvl w:val="0"/>
          <w:numId w:val="29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материальная помощь на профилактику заболеваний.</w:t>
      </w:r>
    </w:p>
    <w:p w:rsidR="00A51C61" w:rsidRDefault="00A51C61" w:rsidP="00A51C61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Единовременная выплата молодым специалистам осуществляется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пределах доведенных бюджетных ассигнований.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Молодым специалистом считается выпускник учреждения, среднего и высшего профессионального образования в течение года после получения диплома (иного документа), вступающий в трудовые отношения и заключивший трудовой договор, а в случае призыва на срочную военную службу в армию - в течение года после службы в армии.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Размер социальной выплаты молодым специалистам соответствует двум должностным окладам по основной занимаемой должности.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:rsidR="00A51C61" w:rsidRDefault="00A51C61" w:rsidP="00A51C61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Работникам учреждения один раз в календарном году при уходе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ежегодный оплачиваемый отпуск выплачивается материальная помощь 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профилактику заболеваний.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Выплата материальной помощи на профилактику заболеваний осуществляется в пределах доведенных бюджетных ассигнований.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о выплате материальной помощи на профилактику заболеваний работнику принимается руководителем учреждения и оформляется его приказом.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разделения ежегодного (очередного)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Выплата материальной помощи на профилактику заболеваний осуществляется на основании письменного заявления работника по основному месту работы и основной занимаемой должности.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Размер материальной помощи на профилактику заболеваний устанавливается коллективным договором, соглашением, локальным нормативным актом учреждения.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Выплата материальной помощи на профилактику заболеваний не зависит от итогов оценки труда работника.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Работник,  вновь  принятый  на работу,  не  отработавший  полный календарный год, имеет право на материальную помощь на профилактику заболеваний в размере пропорционально отработанному времени. Материальная помощь на профилактику заболеваний не выплачивается:</w:t>
      </w:r>
    </w:p>
    <w:p w:rsidR="00A51C61" w:rsidRDefault="00A51C61" w:rsidP="00A51C61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работнику, принятому на работу по совместительству;</w:t>
      </w:r>
    </w:p>
    <w:p w:rsidR="00A51C61" w:rsidRDefault="00A51C61" w:rsidP="00A51C61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работнику, заключившему срочный трудовой договор (сроком до двух месяцев);</w:t>
      </w:r>
    </w:p>
    <w:p w:rsidR="00A51C61" w:rsidRDefault="00A51C61" w:rsidP="00A51C61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работнику, уволенному в течение календарного года по собственному желанию, а также уволенному за виновные действия.</w:t>
      </w:r>
    </w:p>
    <w:p w:rsidR="00A51C61" w:rsidRDefault="00A51C61" w:rsidP="00A51C61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Помимо выплат, устанавливаемых в порядке, определенном пунктами 7.2 - 7.3 настоящего Положения, работникам учреждения могут осуществляться следующие выплаты в пределах средств, предусмотренных по фонду оплаты труда:</w:t>
      </w:r>
    </w:p>
    <w:p w:rsidR="00A51C61" w:rsidRDefault="00A51C61" w:rsidP="00A51C61">
      <w:pPr>
        <w:tabs>
          <w:tab w:val="left" w:pos="16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7.4.1.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Материальная помощь в связи со смертью близких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родственников (родители, муж, жена, дети).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Выплачивается по заявлению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работника в сумме 10000 руб. с приложением соответствующих документов (копия свидетельства о смерти с приложением документов, подтверждающих родство).</w:t>
      </w:r>
    </w:p>
    <w:p w:rsidR="00A51C61" w:rsidRDefault="00A51C61" w:rsidP="00A51C61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7.4.2.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Материальная помощь в случае смерти работника. Выплачивается  одному  из  членов семьи умершего работника (муж, жена, родители, дети) в размере 20000 рублей.</w:t>
      </w:r>
    </w:p>
    <w:p w:rsidR="00A51C61" w:rsidRDefault="00A51C61" w:rsidP="00A51C61">
      <w:pPr>
        <w:tabs>
          <w:tab w:val="left" w:pos="709"/>
          <w:tab w:val="left" w:pos="14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7.4.3.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Единовременная выплата при выходе на пенсию.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Руководители всех  уровней и  педагогические  работники образовательных учреждений, имеющие стаж работы не менее десяти лег в образовательных учреждениях, расположенных на территории автономного округа, при прекращении трудовых отношений в связи с выходом на пенсию получают единовременное денежное вознаграждение в размере 25 произведений базовой единицы и базового коэффициента без учета районного коэффициента и северной надбавки.</w:t>
      </w:r>
      <w:proofErr w:type="gramEnd"/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Остальным категориям работников при выходе на пенсию выплачивается единовременное вознаграждение в размере месячного фонда оплаты труда с учетом доплат и надбавок. Вознаграждение выплачивается при условии, если работнику в связи с выходом на пенсию не выплачиваются иные вознаграждения, предусмотренные муниципальными правовыми актами.</w:t>
      </w:r>
    </w:p>
    <w:p w:rsidR="00A51C61" w:rsidRDefault="00A51C61" w:rsidP="00A51C61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Для получения выплат, предусмотренных подпунктами 7.4.1,7.4.2. работник (член семьи умершего работника) в течение 60 календарных дней должен обратиться в администрацию учреждения с заявлением и документами, подтверждающими факт наступившего события.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Иные выплаты</w:t>
      </w:r>
    </w:p>
    <w:p w:rsidR="00A51C61" w:rsidRDefault="00A51C61" w:rsidP="00A51C61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К иным выплатам относятся:</w:t>
      </w:r>
    </w:p>
    <w:p w:rsidR="00A51C61" w:rsidRDefault="00A51C61" w:rsidP="00A51C61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ежемесячная доплата за ученую степень;</w:t>
      </w:r>
    </w:p>
    <w:p w:rsidR="00A51C61" w:rsidRDefault="00A51C61" w:rsidP="00A51C61">
      <w:pPr>
        <w:numPr>
          <w:ilvl w:val="0"/>
          <w:numId w:val="29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ежемесячная доплата молодым специалистам из числа педагогических работников;</w:t>
      </w:r>
    </w:p>
    <w:p w:rsidR="00A51C61" w:rsidRDefault="00A51C61" w:rsidP="00A51C61">
      <w:pPr>
        <w:numPr>
          <w:ilvl w:val="0"/>
          <w:numId w:val="29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единовременное вознаграждение при наступлении юбилейной даты (50, 55, 60 и т.д.).</w:t>
      </w:r>
    </w:p>
    <w:p w:rsidR="00A51C61" w:rsidRDefault="00A51C61" w:rsidP="00A51C61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8.2.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Ежемесячная доплата за ученую степень, при условии ее соответствия профилю деятельности учреждения или занимаемой должности, устанавливается работникам учреждения в размере:</w:t>
      </w:r>
    </w:p>
    <w:p w:rsidR="00A51C61" w:rsidRDefault="00A51C61" w:rsidP="00A51C61">
      <w:pPr>
        <w:numPr>
          <w:ilvl w:val="0"/>
          <w:numId w:val="30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2500 рублей за ученую степень доктора наук,</w:t>
      </w:r>
    </w:p>
    <w:p w:rsidR="00A51C61" w:rsidRDefault="00A51C61" w:rsidP="00A51C61">
      <w:pPr>
        <w:numPr>
          <w:ilvl w:val="0"/>
          <w:numId w:val="30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1600 рублей - за ученую степень кандидата наук.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Основанием для ежемесячной доплаты за ученую степень является приказ (распоряжение) руководителя учреждения согласно документам, подтверждающим её наличие.</w:t>
      </w:r>
    </w:p>
    <w:p w:rsidR="00A51C61" w:rsidRDefault="00A51C61" w:rsidP="00A51C61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Ежемесячная доплата молодым специалистам из числа педагогических работников выплачивается в течение первых двух лет работы по специальности.</w:t>
      </w:r>
    </w:p>
    <w:p w:rsidR="00A51C61" w:rsidRDefault="00A51C61" w:rsidP="00A51C61">
      <w:pPr>
        <w:numPr>
          <w:ilvl w:val="0"/>
          <w:numId w:val="31"/>
        </w:numPr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Единовременное вознаграждение при наступлении юбилейной даты (50, 55, 60 и т.д.) выплачивается в размере произведения базовой единицы и базового коэффициента с учетом районного коэффициента и северной надбавки.</w:t>
      </w:r>
    </w:p>
    <w:p w:rsidR="00A51C61" w:rsidRDefault="00A51C61" w:rsidP="00A51C61">
      <w:pPr>
        <w:numPr>
          <w:ilvl w:val="0"/>
          <w:numId w:val="31"/>
        </w:numPr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Выплаты, указанные в пунктах 8.2. и 8.3. начисляются за фактически отработанное время к должностному окладу и не образуют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9. Заключительные положения</w:t>
      </w:r>
    </w:p>
    <w:p w:rsidR="00A51C61" w:rsidRDefault="00A51C61" w:rsidP="00A51C61">
      <w:pPr>
        <w:numPr>
          <w:ilvl w:val="0"/>
          <w:numId w:val="32"/>
        </w:numPr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Руководитель учреждения несет персональную ответственность за своевременную и правильную оплату труда работников в соответствии с действующим законодательством и другими нормативными правовыми актами.</w:t>
      </w:r>
    </w:p>
    <w:p w:rsidR="00A51C61" w:rsidRDefault="00A51C61" w:rsidP="00A51C61">
      <w:pPr>
        <w:numPr>
          <w:ilvl w:val="0"/>
          <w:numId w:val="32"/>
        </w:numPr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Положение носит обязательный характер, может быть изменено и дополнено постановлениями администрации города.</w:t>
      </w:r>
    </w:p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tabs>
          <w:tab w:val="left" w:pos="1142"/>
          <w:tab w:val="left" w:pos="865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1" w:rsidRDefault="00A51C61" w:rsidP="00A51C61">
      <w:pPr>
        <w:autoSpaceDE w:val="0"/>
        <w:autoSpaceDN w:val="0"/>
        <w:adjustRightInd w:val="0"/>
        <w:spacing w:after="0" w:line="240" w:lineRule="auto"/>
        <w:ind w:firstLine="2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5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B06F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F697E"/>
    <w:multiLevelType w:val="hybridMultilevel"/>
    <w:tmpl w:val="8E3C105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84F80"/>
    <w:multiLevelType w:val="hybridMultilevel"/>
    <w:tmpl w:val="496042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E05F0"/>
    <w:multiLevelType w:val="hybridMultilevel"/>
    <w:tmpl w:val="4104991E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E21A3"/>
    <w:multiLevelType w:val="hybridMultilevel"/>
    <w:tmpl w:val="2AA44CF6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07E93"/>
    <w:multiLevelType w:val="singleLevel"/>
    <w:tmpl w:val="32101788"/>
    <w:lvl w:ilvl="0">
      <w:start w:val="1"/>
      <w:numFmt w:val="decimal"/>
      <w:lvlText w:val="10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5FF799F"/>
    <w:multiLevelType w:val="singleLevel"/>
    <w:tmpl w:val="3D1E00C2"/>
    <w:lvl w:ilvl="0">
      <w:start w:val="8"/>
      <w:numFmt w:val="decimal"/>
      <w:lvlText w:val="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90F0C41"/>
    <w:multiLevelType w:val="hybridMultilevel"/>
    <w:tmpl w:val="85B4BEBA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51227"/>
    <w:multiLevelType w:val="hybridMultilevel"/>
    <w:tmpl w:val="120E1842"/>
    <w:lvl w:ilvl="0" w:tplc="D13C6CF4">
      <w:start w:val="1"/>
      <w:numFmt w:val="bullet"/>
      <w:lvlText w:val=""/>
      <w:lvlJc w:val="left"/>
      <w:pPr>
        <w:ind w:left="380" w:firstLine="19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BEB34E5"/>
    <w:multiLevelType w:val="singleLevel"/>
    <w:tmpl w:val="CD0CF9EE"/>
    <w:lvl w:ilvl="0">
      <w:start w:val="2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886291"/>
    <w:multiLevelType w:val="singleLevel"/>
    <w:tmpl w:val="52B0C2C8"/>
    <w:lvl w:ilvl="0">
      <w:start w:val="6"/>
      <w:numFmt w:val="decimal"/>
      <w:lvlText w:val="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403107E"/>
    <w:multiLevelType w:val="hybridMultilevel"/>
    <w:tmpl w:val="EFB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F694F"/>
    <w:multiLevelType w:val="hybridMultilevel"/>
    <w:tmpl w:val="A90003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943A10"/>
    <w:multiLevelType w:val="singleLevel"/>
    <w:tmpl w:val="731EDCF8"/>
    <w:lvl w:ilvl="0">
      <w:start w:val="1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0176923"/>
    <w:multiLevelType w:val="hybridMultilevel"/>
    <w:tmpl w:val="7424E3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BB5D61"/>
    <w:multiLevelType w:val="hybridMultilevel"/>
    <w:tmpl w:val="412C9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496681"/>
    <w:multiLevelType w:val="hybridMultilevel"/>
    <w:tmpl w:val="476A3986"/>
    <w:lvl w:ilvl="0" w:tplc="1B50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816E1"/>
    <w:multiLevelType w:val="hybridMultilevel"/>
    <w:tmpl w:val="F846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E920CE"/>
    <w:multiLevelType w:val="hybridMultilevel"/>
    <w:tmpl w:val="2AB02B86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F11D9"/>
    <w:multiLevelType w:val="hybridMultilevel"/>
    <w:tmpl w:val="C7441870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B01A2"/>
    <w:multiLevelType w:val="singleLevel"/>
    <w:tmpl w:val="A18C037A"/>
    <w:lvl w:ilvl="0">
      <w:start w:val="2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12118A4"/>
    <w:multiLevelType w:val="hybridMultilevel"/>
    <w:tmpl w:val="18A82BF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1153B3"/>
    <w:multiLevelType w:val="hybridMultilevel"/>
    <w:tmpl w:val="8D14D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7C2B3F"/>
    <w:multiLevelType w:val="singleLevel"/>
    <w:tmpl w:val="9F18F090"/>
    <w:lvl w:ilvl="0">
      <w:start w:val="6"/>
      <w:numFmt w:val="decimal"/>
      <w:lvlText w:val="6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A1344A4"/>
    <w:multiLevelType w:val="hybridMultilevel"/>
    <w:tmpl w:val="12523DD0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C530C9"/>
    <w:multiLevelType w:val="hybridMultilevel"/>
    <w:tmpl w:val="F0546E44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45F0F"/>
    <w:multiLevelType w:val="hybridMultilevel"/>
    <w:tmpl w:val="017E8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B43BEF"/>
    <w:multiLevelType w:val="hybridMultilevel"/>
    <w:tmpl w:val="03DC4D44"/>
    <w:lvl w:ilvl="0" w:tplc="CDCEFC6E">
      <w:start w:val="1"/>
      <w:numFmt w:val="bullet"/>
      <w:lvlText w:val=""/>
      <w:lvlJc w:val="left"/>
      <w:pPr>
        <w:ind w:left="548" w:hanging="9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>
    <w:nsid w:val="61024425"/>
    <w:multiLevelType w:val="hybridMultilevel"/>
    <w:tmpl w:val="0EDA1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8081A"/>
    <w:multiLevelType w:val="singleLevel"/>
    <w:tmpl w:val="162E583A"/>
    <w:lvl w:ilvl="0">
      <w:start w:val="3"/>
      <w:numFmt w:val="decimal"/>
      <w:lvlText w:val="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22551DE"/>
    <w:multiLevelType w:val="singleLevel"/>
    <w:tmpl w:val="F44005F4"/>
    <w:lvl w:ilvl="0">
      <w:start w:val="4"/>
      <w:numFmt w:val="decimal"/>
      <w:lvlText w:val="8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47044F5"/>
    <w:multiLevelType w:val="singleLevel"/>
    <w:tmpl w:val="5E626FAE"/>
    <w:lvl w:ilvl="0">
      <w:start w:val="3"/>
      <w:numFmt w:val="decimal"/>
      <w:lvlText w:val="2.6.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85F205A"/>
    <w:multiLevelType w:val="hybridMultilevel"/>
    <w:tmpl w:val="9C167442"/>
    <w:lvl w:ilvl="0" w:tplc="5302DDE2">
      <w:start w:val="2"/>
      <w:numFmt w:val="decimal"/>
      <w:lvlText w:val="%1."/>
      <w:lvlJc w:val="left"/>
      <w:pPr>
        <w:tabs>
          <w:tab w:val="num" w:pos="590"/>
        </w:tabs>
        <w:ind w:left="590" w:hanging="360"/>
      </w:pPr>
    </w:lvl>
    <w:lvl w:ilvl="1" w:tplc="0419000D">
      <w:start w:val="1"/>
      <w:numFmt w:val="bullet"/>
      <w:lvlText w:val="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33">
    <w:nsid w:val="79F577C8"/>
    <w:multiLevelType w:val="hybridMultilevel"/>
    <w:tmpl w:val="C4DA966A"/>
    <w:lvl w:ilvl="0" w:tplc="DBC833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sz w:val="26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3718F3"/>
    <w:multiLevelType w:val="singleLevel"/>
    <w:tmpl w:val="A058BAC2"/>
    <w:lvl w:ilvl="0">
      <w:start w:val="9"/>
      <w:numFmt w:val="decimal"/>
      <w:lvlText w:val="6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D5900E2"/>
    <w:multiLevelType w:val="hybridMultilevel"/>
    <w:tmpl w:val="67440002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31EE4"/>
    <w:multiLevelType w:val="hybridMultilevel"/>
    <w:tmpl w:val="B418916C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35D5C"/>
    <w:multiLevelType w:val="hybridMultilevel"/>
    <w:tmpl w:val="30024514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startOverride w:val="2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</w:num>
  <w:num w:numId="8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3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6"/>
    </w:lvlOverride>
  </w:num>
  <w:num w:numId="14">
    <w:abstractNumId w:val="6"/>
    <w:lvlOverride w:ilvl="0">
      <w:startOverride w:val="8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3"/>
    </w:lvlOverride>
  </w:num>
  <w:num w:numId="17">
    <w:abstractNumId w:val="37"/>
  </w:num>
  <w:num w:numId="18">
    <w:abstractNumId w:val="4"/>
  </w:num>
  <w:num w:numId="19">
    <w:abstractNumId w:val="35"/>
  </w:num>
  <w:num w:numId="20">
    <w:abstractNumId w:val="18"/>
  </w:num>
  <w:num w:numId="21">
    <w:abstractNumId w:val="7"/>
  </w:num>
  <w:num w:numId="22">
    <w:abstractNumId w:val="23"/>
    <w:lvlOverride w:ilvl="0">
      <w:startOverride w:val="6"/>
    </w:lvlOverride>
  </w:num>
  <w:num w:numId="23">
    <w:abstractNumId w:val="8"/>
  </w:num>
  <w:num w:numId="24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25"/>
  </w:num>
  <w:num w:numId="27">
    <w:abstractNumId w:val="27"/>
  </w:num>
  <w:num w:numId="28">
    <w:abstractNumId w:val="34"/>
    <w:lvlOverride w:ilvl="0">
      <w:startOverride w:val="9"/>
    </w:lvlOverride>
  </w:num>
  <w:num w:numId="29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30"/>
    <w:lvlOverride w:ilvl="0">
      <w:startOverride w:val="4"/>
    </w:lvlOverride>
  </w:num>
  <w:num w:numId="32">
    <w:abstractNumId w:val="5"/>
    <w:lvlOverride w:ilvl="0">
      <w:startOverride w:val="1"/>
    </w:lvlOverride>
  </w:num>
  <w:num w:numId="33">
    <w:abstractNumId w:val="26"/>
  </w:num>
  <w:num w:numId="34">
    <w:abstractNumId w:val="17"/>
  </w:num>
  <w:num w:numId="35">
    <w:abstractNumId w:val="15"/>
  </w:num>
  <w:num w:numId="36">
    <w:abstractNumId w:val="11"/>
  </w:num>
  <w:num w:numId="37">
    <w:abstractNumId w:val="22"/>
  </w:num>
  <w:num w:numId="38">
    <w:abstractNumId w:val="28"/>
  </w:num>
  <w:num w:numId="39">
    <w:abstractNumId w:val="12"/>
  </w:num>
  <w:num w:numId="40">
    <w:abstractNumId w:val="2"/>
  </w:num>
  <w:num w:numId="41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14"/>
  </w:num>
  <w:num w:numId="44">
    <w:abstractNumId w:val="2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61"/>
    <w:rsid w:val="002E6270"/>
    <w:rsid w:val="00A51C61"/>
    <w:rsid w:val="00F7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57EC-7694-4C2D-84F6-79B81936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3698</Words>
  <Characters>21085</Characters>
  <Application>Microsoft Office Word</Application>
  <DocSecurity>0</DocSecurity>
  <Lines>175</Lines>
  <Paragraphs>49</Paragraphs>
  <ScaleCrop>false</ScaleCrop>
  <Company/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2016-11-16T20:39:00Z</dcterms:created>
  <dcterms:modified xsi:type="dcterms:W3CDTF">2016-11-16T22:03:00Z</dcterms:modified>
</cp:coreProperties>
</file>